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896" w:rsidRDefault="006372A1">
      <w:pPr>
        <w:jc w:val="center"/>
      </w:pPr>
      <w:bookmarkStart w:id="0" w:name="_GoBack"/>
      <w:bookmarkEnd w:id="0"/>
      <w:r>
        <w:rPr>
          <w:b/>
          <w:sz w:val="32"/>
        </w:rPr>
        <w:t>INTERNATIONAL REFUGE AND TRANSITION ZONES</w:t>
      </w:r>
    </w:p>
    <w:p w:rsidR="00214896" w:rsidRDefault="006372A1">
      <w:pPr>
        <w:jc w:val="center"/>
      </w:pPr>
      <w:r>
        <w:rPr>
          <w:i/>
          <w:sz w:val="24"/>
        </w:rPr>
        <w:t>A Framework for Humanitarian Stability and Orderly Migration</w:t>
      </w:r>
      <w:r>
        <w:rPr>
          <w:i/>
          <w:sz w:val="24"/>
        </w:rPr>
        <w:br/>
      </w:r>
    </w:p>
    <w:p w:rsidR="00214896" w:rsidRDefault="006372A1">
      <w:pPr>
        <w:jc w:val="center"/>
      </w:pPr>
      <w:r>
        <w:t>By Daniel R. Bingamon</w:t>
      </w:r>
    </w:p>
    <w:p w:rsidR="00214896" w:rsidRDefault="00214896"/>
    <w:p w:rsidR="00214896" w:rsidRDefault="006372A1">
      <w:pPr>
        <w:pStyle w:val="Heading1"/>
      </w:pPr>
      <w:r>
        <w:t>1. Executive Summary</w:t>
      </w:r>
    </w:p>
    <w:p w:rsidR="00214896" w:rsidRDefault="006372A1">
      <w:r>
        <w:t xml:space="preserve">This white paper proposes the creation of International Refuge and Transition Zones (IRTZs) — </w:t>
      </w:r>
      <w:r>
        <w:t>semi-sovereign humanitarian cities located near national borders and operated under joint authority of host nations and the United Nations. These zones would provide a safe, self-governed environment for displaced persons to live, learn, and work while pre</w:t>
      </w:r>
      <w:r>
        <w:t>paring for lawful integration into participating nations, reducing border tensions, crime, and political exploitation of migration flows.</w:t>
      </w:r>
    </w:p>
    <w:p w:rsidR="00214896" w:rsidRDefault="006372A1">
      <w:pPr>
        <w:pStyle w:val="Heading1"/>
      </w:pPr>
      <w:r>
        <w:t>2. Background and Problem Statement</w:t>
      </w:r>
    </w:p>
    <w:p w:rsidR="00214896" w:rsidRDefault="006372A1">
      <w:r>
        <w:t>Current refugee systems are overwhelmed, unsafe, and politically volatile. Migrant</w:t>
      </w:r>
      <w:r>
        <w:t>s are often thrust into high-crime or economically broken neighborhoods. Receiving nations face resentment from citizens who feel economically displaced or politically diluted. There is no standardized global system of pre-integration, education, or vettin</w:t>
      </w:r>
      <w:r>
        <w:t>g for displaced persons. A global solution must preserve human dignity while ensuring lawful, managed migration — not chaos or exploitation.</w:t>
      </w:r>
    </w:p>
    <w:p w:rsidR="00214896" w:rsidRDefault="006372A1">
      <w:pPr>
        <w:pStyle w:val="Heading1"/>
      </w:pPr>
      <w:r>
        <w:t>3. Concept Overview</w:t>
      </w:r>
    </w:p>
    <w:p w:rsidR="00214896" w:rsidRDefault="006372A1">
      <w:r>
        <w:t xml:space="preserve">An International Refuge and Transition Zone (IRTZ) is a territorially bounded, internationally </w:t>
      </w:r>
      <w:r>
        <w:t>administered urban zone established near national borders where displaced persons can reside, receive education, and work until they qualify for relocation or citizenship in a host nation.</w:t>
      </w:r>
    </w:p>
    <w:p w:rsidR="00214896" w:rsidRDefault="006372A1">
      <w:r>
        <w:t>Core Principles:</w:t>
      </w:r>
    </w:p>
    <w:p w:rsidR="00214896" w:rsidRDefault="006372A1">
      <w:r>
        <w:t xml:space="preserve">1. Neutral Status – Residents are citizens of the </w:t>
      </w:r>
      <w:r>
        <w:t>Zone, not of the host country.</w:t>
      </w:r>
    </w:p>
    <w:p w:rsidR="00214896" w:rsidRDefault="006372A1">
      <w:r>
        <w:t>2. Self-Governance – Residents elect local leadership for internal affairs.</w:t>
      </w:r>
    </w:p>
    <w:p w:rsidR="00214896" w:rsidRDefault="006372A1">
      <w:r>
        <w:t>3. International Oversight – The UN and host nation share administrative and inspection duties.</w:t>
      </w:r>
    </w:p>
    <w:p w:rsidR="00214896" w:rsidRDefault="006372A1">
      <w:r>
        <w:t xml:space="preserve">4. Transparency – All education, employment, and law </w:t>
      </w:r>
      <w:r>
        <w:t>enforcement records are documented through a secure UN-managed system.</w:t>
      </w:r>
    </w:p>
    <w:p w:rsidR="00214896" w:rsidRDefault="006372A1">
      <w:pPr>
        <w:pStyle w:val="Heading1"/>
      </w:pPr>
      <w:r>
        <w:lastRenderedPageBreak/>
        <w:t>4. Governance Model</w:t>
      </w:r>
    </w:p>
    <w:p w:rsidR="00214896" w:rsidRDefault="006372A1">
      <w:r>
        <w:t>Governance is based on a tri-council model known as the Council of Three, consisting of the Resident Council (elected by zone citizens), the Host Nation Representati</w:t>
      </w:r>
      <w:r>
        <w:t>ve (federal liaison with limited jurisdiction), and the UN Administrator (neutral international authority). The model provides balance between self-determination, host nation interests, and international accountability.</w:t>
      </w:r>
    </w:p>
    <w:p w:rsidR="00214896" w:rsidRDefault="006372A1">
      <w:r>
        <w:t>Law enforcement authority is granted</w:t>
      </w:r>
      <w:r>
        <w:t xml:space="preserve"> to a multinational Zone Security Corps, overseen by the Council. The host nation retains limited federal jurisdiction over serious crimes such as trafficking and terrorism, while minor and civil matters are handled by local Zone courts. Appeals and severe</w:t>
      </w:r>
      <w:r>
        <w:t xml:space="preserve"> criminal cases may be referred to an International Humanitarian Tribunal.</w:t>
      </w:r>
    </w:p>
    <w:p w:rsidR="00214896" w:rsidRDefault="006372A1">
      <w:pPr>
        <w:pStyle w:val="Heading1"/>
      </w:pPr>
      <w:r>
        <w:t>5. Economic and Educational Structure</w:t>
      </w:r>
    </w:p>
    <w:p w:rsidR="00214896" w:rsidRDefault="006372A1">
      <w:r>
        <w:t>Zones will support economic self-sufficiency through factories, farms, and service enterprises. These will be operated by UN-approved organizat</w:t>
      </w:r>
      <w:r>
        <w:t>ions, allowing residents to earn income while contributing to the community’s sustainability.</w:t>
      </w:r>
    </w:p>
    <w:p w:rsidR="00214896" w:rsidRDefault="006372A1">
      <w:r>
        <w:t>Educational programs include language training, vocational education, and cultural orientation. UN-accredited records of academic and professional progress will b</w:t>
      </w:r>
      <w:r>
        <w:t>e available to host nations for vetting purposes. Partnerships with universities and NGOs will support long-term skill development.</w:t>
      </w:r>
    </w:p>
    <w:p w:rsidR="00214896" w:rsidRDefault="006372A1">
      <w:pPr>
        <w:pStyle w:val="Heading1"/>
      </w:pPr>
      <w:r>
        <w:t>6. Citizenship and Pathways</w:t>
      </w:r>
    </w:p>
    <w:p w:rsidR="00214896" w:rsidRDefault="006372A1">
      <w:r>
        <w:t>Upon entry, individuals receive Zone Citizenship, granting local voting rights and access to edu</w:t>
      </w:r>
      <w:r>
        <w:t>cation and employment. Residents can apply for permanent resettlement after completing education, demonstrating work participation, and maintaining good conduct. A centralized UN database will maintain records of education, health, and background checks to</w:t>
      </w:r>
      <w:r>
        <w:t xml:space="preserve"> ensure safe integration with host nations.</w:t>
      </w:r>
    </w:p>
    <w:p w:rsidR="00214896" w:rsidRDefault="006372A1">
      <w:pPr>
        <w:pStyle w:val="Heading1"/>
      </w:pPr>
      <w:r>
        <w:t>7. Funding and Oversight</w:t>
      </w:r>
    </w:p>
    <w:p w:rsidR="00214896" w:rsidRDefault="006372A1">
      <w:r>
        <w:t>Funding will come from multiple sources: UN member contributions proportional to GDP, host nation incentives such as trade credits or infrastructure support, and humanitarian foundations.</w:t>
      </w:r>
      <w:r>
        <w:t xml:space="preserve"> Annual audits by an independent international board and transparent reporting to the UN General Assembly will ensure accountability.</w:t>
      </w:r>
    </w:p>
    <w:p w:rsidR="00214896" w:rsidRDefault="006372A1">
      <w:pPr>
        <w:pStyle w:val="Heading1"/>
      </w:pPr>
      <w:r>
        <w:t>8. Pilot Program Proposal</w:t>
      </w:r>
    </w:p>
    <w:p w:rsidR="00214896" w:rsidRDefault="006372A1">
      <w:r>
        <w:t>Pilot locations may include the U.S.–Mexico border region, the North Africa–European corridor, a</w:t>
      </w:r>
      <w:r>
        <w:t xml:space="preserve">nd Southeast Asia. Objectives include establishing proof of concept for </w:t>
      </w:r>
      <w:r>
        <w:lastRenderedPageBreak/>
        <w:t>governance and self-sufficiency, testing education and employment models, and measuring impact on illegal migration and trafficking.</w:t>
      </w:r>
    </w:p>
    <w:p w:rsidR="00214896" w:rsidRDefault="006372A1">
      <w:pPr>
        <w:pStyle w:val="Heading1"/>
      </w:pPr>
      <w:r>
        <w:t>9. Ethical and Spiritual Foundation: Tikkun Olam</w:t>
      </w:r>
    </w:p>
    <w:p w:rsidR="00214896" w:rsidRDefault="006372A1">
      <w:r>
        <w:t>This proposal is rooted in the Jewish concept of Tikkun Olam — repairing the world. To restore order and hope where there is chaos and fear is an act of repair not only for the displaced, but for the conscience of nations. These zones are not walls or camp</w:t>
      </w:r>
      <w:r>
        <w:t>s; they are bridges — spaces of healing, learning, and renewal that turn the pain of exile into the promise of belonging.</w:t>
      </w:r>
    </w:p>
    <w:p w:rsidR="00214896" w:rsidRDefault="006372A1">
      <w:pPr>
        <w:pStyle w:val="Heading1"/>
      </w:pPr>
      <w:r>
        <w:t>10. Conclusion</w:t>
      </w:r>
    </w:p>
    <w:p w:rsidR="00214896" w:rsidRDefault="006372A1">
      <w:r>
        <w:t>Humanity’s greatest challenge in the 21st century is mobility, and our moral measure will be how we welcome and prepare</w:t>
      </w:r>
      <w:r>
        <w:t xml:space="preserve"> those forced to move. The International Refuge and Transition Zone model offers a path forward — a blend of compassion, structure, and sovereignty — a world where no one is lost between borders.</w:t>
      </w:r>
    </w:p>
    <w:sectPr w:rsidR="0021489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14896"/>
    <w:rsid w:val="0029639D"/>
    <w:rsid w:val="00326F90"/>
    <w:rsid w:val="006372A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AD128-639E-4AC2-B5CF-75AEA4B12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Daniel Bingamon</cp:lastModifiedBy>
  <cp:revision>2</cp:revision>
  <dcterms:created xsi:type="dcterms:W3CDTF">2025-10-12T13:03:00Z</dcterms:created>
  <dcterms:modified xsi:type="dcterms:W3CDTF">2025-10-12T13:03:00Z</dcterms:modified>
</cp:coreProperties>
</file>